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1D" w:rsidRPr="003276E3" w:rsidRDefault="0092291D" w:rsidP="003276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04E3">
        <w:rPr>
          <w:rFonts w:asciiTheme="minorHAnsi" w:hAnsiTheme="minorHAnsi" w:cstheme="minorHAnsi"/>
          <w:b/>
          <w:bCs/>
          <w:sz w:val="22"/>
          <w:szCs w:val="22"/>
        </w:rPr>
        <w:t>Priorytet nr 2: Wsparcie rozwoju umiejętności i kwalifikacji w zawodach określonych</w:t>
      </w:r>
      <w:r w:rsidR="003276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04E3">
        <w:rPr>
          <w:rFonts w:asciiTheme="minorHAnsi" w:hAnsiTheme="minorHAnsi" w:cstheme="minorHAnsi"/>
          <w:b/>
          <w:bCs/>
          <w:sz w:val="22"/>
          <w:szCs w:val="22"/>
        </w:rPr>
        <w:t xml:space="preserve">jako deficytowe na danym terenie tj. w powiecie czy województwie – </w:t>
      </w:r>
      <w:r w:rsidRPr="000704E3">
        <w:rPr>
          <w:rFonts w:asciiTheme="minorHAnsi" w:hAnsiTheme="minorHAnsi" w:cstheme="minorHAnsi"/>
          <w:b/>
          <w:i/>
          <w:iCs/>
          <w:sz w:val="22"/>
          <w:szCs w:val="22"/>
        </w:rPr>
        <w:t>bez zmian</w:t>
      </w:r>
      <w:r w:rsidR="003276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04E3">
        <w:rPr>
          <w:rFonts w:asciiTheme="minorHAnsi" w:hAnsiTheme="minorHAnsi" w:cstheme="minorHAnsi"/>
          <w:b/>
          <w:i/>
          <w:iCs/>
          <w:sz w:val="22"/>
          <w:szCs w:val="22"/>
        </w:rPr>
        <w:t>w stosunku do lat poprzednich.</w:t>
      </w:r>
    </w:p>
    <w:p w:rsidR="0092291D" w:rsidRPr="0092291D" w:rsidRDefault="0092291D" w:rsidP="009229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291D" w:rsidRPr="0092291D" w:rsidRDefault="0092291D" w:rsidP="009229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291D">
        <w:rPr>
          <w:rFonts w:asciiTheme="minorHAnsi" w:hAnsiTheme="minorHAnsi" w:cstheme="minorHAnsi"/>
          <w:sz w:val="22"/>
          <w:szCs w:val="22"/>
        </w:rPr>
        <w:t>Priorytet powtarzany corocznie od kilku lat, cieszący się zresztą największym</w:t>
      </w:r>
      <w:r w:rsidR="00D214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 xml:space="preserve">zainteresowaniem </w:t>
      </w:r>
      <w:r w:rsidR="003276E3">
        <w:rPr>
          <w:rFonts w:asciiTheme="minorHAnsi" w:hAnsiTheme="minorHAnsi" w:cstheme="minorHAnsi"/>
          <w:sz w:val="22"/>
          <w:szCs w:val="22"/>
        </w:rPr>
        <w:br/>
      </w:r>
      <w:r w:rsidRPr="0092291D">
        <w:rPr>
          <w:rFonts w:asciiTheme="minorHAnsi" w:hAnsiTheme="minorHAnsi" w:cstheme="minorHAnsi"/>
          <w:sz w:val="22"/>
          <w:szCs w:val="22"/>
        </w:rPr>
        <w:t>i popularnością wśród pracodawców jako promujący działania</w:t>
      </w:r>
      <w:r w:rsidR="00D214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 xml:space="preserve">szkoleniowe zapobiegające utracie zatrudnienia i mający ułatwić tzw. </w:t>
      </w:r>
      <w:r w:rsidR="003276E3" w:rsidRPr="003276E3">
        <w:rPr>
          <w:rFonts w:asciiTheme="minorHAnsi" w:hAnsiTheme="minorHAnsi" w:cstheme="minorHAnsi"/>
          <w:sz w:val="22"/>
          <w:szCs w:val="22"/>
        </w:rPr>
        <w:t>r</w:t>
      </w:r>
      <w:r w:rsidRPr="0092291D">
        <w:rPr>
          <w:rFonts w:asciiTheme="minorHAnsi" w:hAnsiTheme="minorHAnsi" w:cstheme="minorHAnsi"/>
          <w:sz w:val="22"/>
          <w:szCs w:val="22"/>
        </w:rPr>
        <w:t>ekrutację</w:t>
      </w:r>
      <w:r w:rsidR="00D214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wewnętrzną na stanowiska w zawodach, w których występują niedobory kadrowe.</w:t>
      </w:r>
      <w:r w:rsidR="003276E3">
        <w:rPr>
          <w:rFonts w:asciiTheme="minorHAnsi" w:hAnsiTheme="minorHAnsi" w:cstheme="minorHAnsi"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Określając ten priorytet minister właściwy ds. pracy wyszedł naprzeciw oczekiwaniom</w:t>
      </w:r>
      <w:r w:rsidR="003276E3">
        <w:rPr>
          <w:rFonts w:asciiTheme="minorHAnsi" w:hAnsiTheme="minorHAnsi" w:cstheme="minorHAnsi"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 xml:space="preserve">partnerów </w:t>
      </w:r>
      <w:r w:rsidRPr="003276E3">
        <w:rPr>
          <w:rFonts w:asciiTheme="minorHAnsi" w:hAnsiTheme="minorHAnsi" w:cstheme="minorHAnsi"/>
          <w:sz w:val="22"/>
          <w:szCs w:val="22"/>
        </w:rPr>
        <w:t>społecznych, głównie pracodawców, którzy dostrzegają braki nie tylko</w:t>
      </w:r>
      <w:r w:rsidR="00D214AD" w:rsidRPr="003276E3">
        <w:rPr>
          <w:rFonts w:asciiTheme="minorHAnsi" w:hAnsiTheme="minorHAnsi" w:cstheme="minorHAnsi"/>
          <w:sz w:val="22"/>
          <w:szCs w:val="22"/>
        </w:rPr>
        <w:t xml:space="preserve"> </w:t>
      </w:r>
      <w:r w:rsidRPr="003276E3">
        <w:rPr>
          <w:rFonts w:asciiTheme="minorHAnsi" w:hAnsiTheme="minorHAnsi" w:cstheme="minorHAnsi"/>
          <w:sz w:val="22"/>
          <w:szCs w:val="22"/>
        </w:rPr>
        <w:t xml:space="preserve">kompetencji ściśle zawodowych, </w:t>
      </w:r>
      <w:proofErr w:type="spellStart"/>
      <w:r w:rsidRPr="003276E3">
        <w:rPr>
          <w:rFonts w:asciiTheme="minorHAnsi" w:hAnsiTheme="minorHAnsi" w:cstheme="minorHAnsi"/>
          <w:sz w:val="22"/>
          <w:szCs w:val="22"/>
        </w:rPr>
        <w:t>wą</w:t>
      </w:r>
      <w:r w:rsidR="00D214AD" w:rsidRPr="003276E3">
        <w:rPr>
          <w:rFonts w:asciiTheme="minorHAnsi" w:hAnsiTheme="minorHAnsi" w:cstheme="minorHAnsi"/>
          <w:sz w:val="22"/>
          <w:szCs w:val="22"/>
        </w:rPr>
        <w:t>sko</w:t>
      </w:r>
      <w:r w:rsidRPr="003276E3">
        <w:rPr>
          <w:rFonts w:asciiTheme="minorHAnsi" w:hAnsiTheme="minorHAnsi" w:cstheme="minorHAnsi"/>
          <w:sz w:val="22"/>
          <w:szCs w:val="22"/>
        </w:rPr>
        <w:t>specjalistycznych</w:t>
      </w:r>
      <w:proofErr w:type="spellEnd"/>
      <w:r w:rsidRPr="003276E3">
        <w:rPr>
          <w:rFonts w:asciiTheme="minorHAnsi" w:hAnsiTheme="minorHAnsi" w:cstheme="minorHAnsi"/>
          <w:sz w:val="22"/>
          <w:szCs w:val="22"/>
        </w:rPr>
        <w:t>, ale takż</w:t>
      </w:r>
      <w:r w:rsidR="00D214AD" w:rsidRPr="003276E3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D214AD" w:rsidRPr="003276E3">
        <w:rPr>
          <w:rFonts w:asciiTheme="minorHAnsi" w:hAnsiTheme="minorHAnsi" w:cstheme="minorHAnsi"/>
          <w:sz w:val="22"/>
          <w:szCs w:val="22"/>
        </w:rPr>
        <w:t>ogólno</w:t>
      </w:r>
      <w:r w:rsidRPr="003276E3">
        <w:rPr>
          <w:rFonts w:asciiTheme="minorHAnsi" w:hAnsiTheme="minorHAnsi" w:cstheme="minorHAnsi"/>
          <w:sz w:val="22"/>
          <w:szCs w:val="22"/>
        </w:rPr>
        <w:t>zawodowych</w:t>
      </w:r>
      <w:proofErr w:type="spellEnd"/>
      <w:r w:rsidRPr="003276E3">
        <w:rPr>
          <w:rFonts w:asciiTheme="minorHAnsi" w:hAnsiTheme="minorHAnsi" w:cstheme="minorHAnsi"/>
          <w:sz w:val="22"/>
          <w:szCs w:val="22"/>
        </w:rPr>
        <w:t>,</w:t>
      </w:r>
      <w:r w:rsidR="00D214AD" w:rsidRPr="003276E3">
        <w:rPr>
          <w:rFonts w:asciiTheme="minorHAnsi" w:hAnsiTheme="minorHAnsi" w:cstheme="minorHAnsi"/>
          <w:sz w:val="22"/>
          <w:szCs w:val="22"/>
        </w:rPr>
        <w:t xml:space="preserve"> </w:t>
      </w:r>
      <w:r w:rsidRPr="003276E3">
        <w:rPr>
          <w:rFonts w:asciiTheme="minorHAnsi" w:hAnsiTheme="minorHAnsi" w:cstheme="minorHAnsi"/>
          <w:sz w:val="22"/>
          <w:szCs w:val="22"/>
        </w:rPr>
        <w:t>koniecznych</w:t>
      </w:r>
      <w:r w:rsidRPr="0092291D">
        <w:rPr>
          <w:rFonts w:asciiTheme="minorHAnsi" w:hAnsiTheme="minorHAnsi" w:cstheme="minorHAnsi"/>
          <w:sz w:val="22"/>
          <w:szCs w:val="22"/>
        </w:rPr>
        <w:t xml:space="preserve"> do zapewnienia skutecznej współpracy w zespole i z klientami zewnętrznymi,</w:t>
      </w:r>
      <w:r w:rsidR="00D214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czy pełnienia funkcji organizatorskich/ kierowniczych.</w:t>
      </w:r>
    </w:p>
    <w:p w:rsidR="0092291D" w:rsidRPr="0092291D" w:rsidRDefault="0092291D" w:rsidP="009229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291D">
        <w:rPr>
          <w:rFonts w:asciiTheme="minorHAnsi" w:hAnsiTheme="minorHAnsi" w:cstheme="minorHAnsi"/>
          <w:sz w:val="22"/>
          <w:szCs w:val="22"/>
        </w:rPr>
        <w:t>Przyjęcie niniejszego priorytetu pozwala na sfinansowanie kształcenia ustawicznego</w:t>
      </w:r>
      <w:r w:rsidR="00D214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w zakresie umiejętnoś</w:t>
      </w:r>
      <w:r w:rsidR="003276E3">
        <w:rPr>
          <w:rFonts w:asciiTheme="minorHAnsi" w:hAnsiTheme="minorHAnsi" w:cstheme="minorHAnsi"/>
          <w:sz w:val="22"/>
          <w:szCs w:val="22"/>
        </w:rPr>
        <w:t xml:space="preserve">ci </w:t>
      </w:r>
      <w:proofErr w:type="spellStart"/>
      <w:r w:rsidR="003276E3">
        <w:rPr>
          <w:rFonts w:asciiTheme="minorHAnsi" w:hAnsiTheme="minorHAnsi" w:cstheme="minorHAnsi"/>
          <w:sz w:val="22"/>
          <w:szCs w:val="22"/>
        </w:rPr>
        <w:t>ogólno</w:t>
      </w:r>
      <w:r w:rsidRPr="0092291D">
        <w:rPr>
          <w:rFonts w:asciiTheme="minorHAnsi" w:hAnsiTheme="minorHAnsi" w:cstheme="minorHAnsi"/>
          <w:sz w:val="22"/>
          <w:szCs w:val="22"/>
        </w:rPr>
        <w:t>zawodowych</w:t>
      </w:r>
      <w:proofErr w:type="spellEnd"/>
      <w:r w:rsidRPr="0092291D">
        <w:rPr>
          <w:rFonts w:asciiTheme="minorHAnsi" w:hAnsiTheme="minorHAnsi" w:cstheme="minorHAnsi"/>
          <w:sz w:val="22"/>
          <w:szCs w:val="22"/>
        </w:rPr>
        <w:t xml:space="preserve"> (w tym tzw. kompetencji miękkich), o ile</w:t>
      </w:r>
      <w:r w:rsidR="00D214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 xml:space="preserve">powiązane są one </w:t>
      </w:r>
      <w:r w:rsidR="00D214AD">
        <w:rPr>
          <w:rFonts w:asciiTheme="minorHAnsi" w:hAnsiTheme="minorHAnsi" w:cstheme="minorHAnsi"/>
          <w:b/>
          <w:sz w:val="22"/>
          <w:szCs w:val="22"/>
        </w:rPr>
        <w:br/>
      </w:r>
      <w:r w:rsidRPr="0092291D">
        <w:rPr>
          <w:rFonts w:asciiTheme="minorHAnsi" w:hAnsiTheme="minorHAnsi" w:cstheme="minorHAnsi"/>
          <w:sz w:val="22"/>
          <w:szCs w:val="22"/>
        </w:rPr>
        <w:t>z wykonywaniem pracy w zawodzie deficytowym.</w:t>
      </w:r>
    </w:p>
    <w:p w:rsidR="0092291D" w:rsidRPr="0092291D" w:rsidRDefault="0092291D" w:rsidP="009229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2291D" w:rsidRPr="00EB1B7B" w:rsidRDefault="0092291D" w:rsidP="009229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1B7B">
        <w:rPr>
          <w:rFonts w:asciiTheme="minorHAnsi" w:hAnsiTheme="minorHAnsi" w:cstheme="minorHAnsi"/>
          <w:b/>
          <w:sz w:val="22"/>
          <w:szCs w:val="22"/>
        </w:rPr>
        <w:t>Wnioskodawca, który chce spełnić wymagania niniejszego priorytetu powinien udowodnić,</w:t>
      </w:r>
      <w:r w:rsidR="009C7591" w:rsidRPr="00EB1B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0EB" w:rsidRPr="00EB1B7B">
        <w:rPr>
          <w:rFonts w:asciiTheme="minorHAnsi" w:hAnsiTheme="minorHAnsi" w:cstheme="minorHAnsi"/>
          <w:b/>
          <w:sz w:val="22"/>
          <w:szCs w:val="22"/>
        </w:rPr>
        <w:br/>
      </w:r>
      <w:r w:rsidRPr="00EB1B7B">
        <w:rPr>
          <w:rFonts w:asciiTheme="minorHAnsi" w:hAnsiTheme="minorHAnsi" w:cstheme="minorHAnsi"/>
          <w:b/>
          <w:sz w:val="22"/>
          <w:szCs w:val="22"/>
        </w:rPr>
        <w:t>że wskazana forma kształcenia ustawicznego dotyczy zawodu deficytowego na terenie</w:t>
      </w:r>
      <w:r w:rsidR="00C310EB" w:rsidRPr="00EB1B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1B7B">
        <w:rPr>
          <w:rFonts w:asciiTheme="minorHAnsi" w:hAnsiTheme="minorHAnsi" w:cstheme="minorHAnsi"/>
          <w:b/>
          <w:sz w:val="22"/>
          <w:szCs w:val="22"/>
        </w:rPr>
        <w:t xml:space="preserve">powiatu </w:t>
      </w:r>
      <w:r w:rsidR="00094A57" w:rsidRPr="00EB1B7B">
        <w:rPr>
          <w:rFonts w:asciiTheme="minorHAnsi" w:hAnsiTheme="minorHAnsi" w:cstheme="minorHAnsi"/>
          <w:b/>
          <w:sz w:val="22"/>
          <w:szCs w:val="22"/>
        </w:rPr>
        <w:t>skarżyskiego</w:t>
      </w:r>
      <w:r w:rsidRPr="00EB1B7B">
        <w:rPr>
          <w:rFonts w:asciiTheme="minorHAnsi" w:hAnsiTheme="minorHAnsi" w:cstheme="minorHAnsi"/>
          <w:b/>
          <w:sz w:val="22"/>
          <w:szCs w:val="22"/>
        </w:rPr>
        <w:t>. Oznacza to zawód zidentyfikowany jako deficytowy</w:t>
      </w:r>
      <w:r w:rsidR="00094A57" w:rsidRPr="00EB1B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1B7B">
        <w:rPr>
          <w:rFonts w:asciiTheme="minorHAnsi" w:hAnsiTheme="minorHAnsi" w:cstheme="minorHAnsi"/>
          <w:b/>
          <w:sz w:val="22"/>
          <w:szCs w:val="22"/>
        </w:rPr>
        <w:t>w oparciu o wyniki „Barometr</w:t>
      </w:r>
      <w:r w:rsidR="00094A57" w:rsidRPr="00EB1B7B">
        <w:rPr>
          <w:rFonts w:asciiTheme="minorHAnsi" w:hAnsiTheme="minorHAnsi" w:cstheme="minorHAnsi"/>
          <w:b/>
          <w:sz w:val="22"/>
          <w:szCs w:val="22"/>
        </w:rPr>
        <w:t>u</w:t>
      </w:r>
      <w:r w:rsidRPr="00EB1B7B">
        <w:rPr>
          <w:rFonts w:asciiTheme="minorHAnsi" w:hAnsiTheme="minorHAnsi" w:cstheme="minorHAnsi"/>
          <w:b/>
          <w:sz w:val="22"/>
          <w:szCs w:val="22"/>
        </w:rPr>
        <w:t xml:space="preserve"> zawodów</w:t>
      </w:r>
      <w:r w:rsidR="00094A57" w:rsidRPr="00EB1B7B">
        <w:rPr>
          <w:rFonts w:asciiTheme="minorHAnsi" w:hAnsiTheme="minorHAnsi" w:cstheme="minorHAnsi"/>
          <w:b/>
          <w:sz w:val="22"/>
          <w:szCs w:val="22"/>
        </w:rPr>
        <w:t xml:space="preserve"> 2026 dla powiatu skarżyskiego</w:t>
      </w:r>
      <w:r w:rsidRPr="00EB1B7B">
        <w:rPr>
          <w:rFonts w:asciiTheme="minorHAnsi" w:hAnsiTheme="minorHAnsi" w:cstheme="minorHAnsi"/>
          <w:b/>
          <w:sz w:val="22"/>
          <w:szCs w:val="22"/>
        </w:rPr>
        <w:t>”</w:t>
      </w:r>
      <w:r w:rsidR="00C310EB" w:rsidRPr="00EB1B7B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="00C310EB" w:rsidRPr="00EB1B7B">
        <w:rPr>
          <w:rFonts w:asciiTheme="minorHAnsi" w:hAnsiTheme="minorHAnsi" w:cstheme="minorHAnsi"/>
          <w:b/>
          <w:sz w:val="22"/>
          <w:szCs w:val="22"/>
        </w:rPr>
        <w:t>.</w:t>
      </w:r>
    </w:p>
    <w:p w:rsidR="0092291D" w:rsidRPr="0092291D" w:rsidRDefault="0092291D" w:rsidP="00C310E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B1B7B" w:rsidRDefault="0092291D" w:rsidP="00EB1B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291D">
        <w:rPr>
          <w:rFonts w:asciiTheme="minorHAnsi" w:hAnsiTheme="minorHAnsi" w:cstheme="minorHAnsi"/>
          <w:sz w:val="22"/>
          <w:szCs w:val="22"/>
        </w:rPr>
        <w:t>Podmiot wnioskujący o dofinansowanie kształcenia ustawicznego pracowników</w:t>
      </w:r>
      <w:r w:rsidR="00EB1B7B">
        <w:rPr>
          <w:rFonts w:asciiTheme="minorHAnsi" w:hAnsiTheme="minorHAnsi" w:cstheme="minorHAnsi"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zatrudnionych na terenie innego powiatu lub województwa niż siedziba powiatowego</w:t>
      </w:r>
      <w:r w:rsidR="00EB1B7B">
        <w:rPr>
          <w:rFonts w:asciiTheme="minorHAnsi" w:hAnsiTheme="minorHAnsi" w:cstheme="minorHAnsi"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urzędu pracy, w którym składany jest wniosek o dofinansowanie, powinien wykazać, że</w:t>
      </w:r>
      <w:r w:rsidR="00EB1B7B">
        <w:rPr>
          <w:rFonts w:asciiTheme="minorHAnsi" w:hAnsiTheme="minorHAnsi" w:cstheme="minorHAnsi"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 xml:space="preserve">zawód jest deficytowy dla miejsca wykonywania pracy. </w:t>
      </w:r>
    </w:p>
    <w:p w:rsidR="00EB1B7B" w:rsidRPr="0092291D" w:rsidRDefault="00EB1B7B" w:rsidP="00EB1B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3885" w:rsidRPr="0092291D" w:rsidRDefault="0092291D" w:rsidP="00EB1B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291D">
        <w:rPr>
          <w:rFonts w:asciiTheme="minorHAnsi" w:hAnsiTheme="minorHAnsi" w:cstheme="minorHAnsi"/>
          <w:sz w:val="22"/>
          <w:szCs w:val="22"/>
        </w:rPr>
        <w:t>Z dofinansowanych form kształcenia ustawicznego w ramach tego priorytetu mogą</w:t>
      </w:r>
      <w:r w:rsidR="00EB1B7B">
        <w:rPr>
          <w:rFonts w:asciiTheme="minorHAnsi" w:hAnsiTheme="minorHAnsi" w:cstheme="minorHAnsi"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skorzystać zarówno osoby pracujące w zawodach określonych jako deficytowe jak i osoby</w:t>
      </w:r>
      <w:r w:rsidR="00EB1B7B">
        <w:rPr>
          <w:rFonts w:asciiTheme="minorHAnsi" w:hAnsiTheme="minorHAnsi" w:cstheme="minorHAnsi"/>
          <w:sz w:val="22"/>
          <w:szCs w:val="22"/>
        </w:rPr>
        <w:t xml:space="preserve"> </w:t>
      </w:r>
      <w:r w:rsidRPr="0092291D">
        <w:rPr>
          <w:rFonts w:asciiTheme="minorHAnsi" w:hAnsiTheme="minorHAnsi" w:cstheme="minorHAnsi"/>
          <w:sz w:val="22"/>
          <w:szCs w:val="22"/>
        </w:rPr>
        <w:t>zamierzające wykonywać zadania związane z zawodem deficytowym w przyszłości.</w:t>
      </w:r>
    </w:p>
    <w:sectPr w:rsidR="009E3885" w:rsidRPr="0092291D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5E" w:rsidRDefault="002C685E" w:rsidP="00C310EB">
      <w:pPr>
        <w:spacing w:after="0" w:line="240" w:lineRule="auto"/>
      </w:pPr>
      <w:r>
        <w:separator/>
      </w:r>
    </w:p>
  </w:endnote>
  <w:endnote w:type="continuationSeparator" w:id="0">
    <w:p w:rsidR="002C685E" w:rsidRDefault="002C685E" w:rsidP="00C3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5E" w:rsidRDefault="002C685E" w:rsidP="00C310EB">
      <w:pPr>
        <w:spacing w:after="0" w:line="240" w:lineRule="auto"/>
      </w:pPr>
      <w:r>
        <w:separator/>
      </w:r>
    </w:p>
  </w:footnote>
  <w:footnote w:type="continuationSeparator" w:id="0">
    <w:p w:rsidR="002C685E" w:rsidRDefault="002C685E" w:rsidP="00C310EB">
      <w:pPr>
        <w:spacing w:after="0" w:line="240" w:lineRule="auto"/>
      </w:pPr>
      <w:r>
        <w:continuationSeparator/>
      </w:r>
    </w:p>
  </w:footnote>
  <w:footnote w:id="1">
    <w:p w:rsidR="00C310EB" w:rsidRPr="00D212C0" w:rsidRDefault="00C310EB">
      <w:pPr>
        <w:pStyle w:val="Tekstprzypisudolnego"/>
        <w:rPr>
          <w:rFonts w:asciiTheme="minorHAnsi" w:hAnsiTheme="minorHAnsi" w:cstheme="minorHAnsi"/>
          <w:b/>
        </w:rPr>
      </w:pPr>
      <w:r w:rsidRPr="00D212C0">
        <w:rPr>
          <w:rStyle w:val="Odwoanieprzypisudolnego"/>
          <w:rFonts w:asciiTheme="minorHAnsi" w:hAnsiTheme="minorHAnsi" w:cstheme="minorHAnsi"/>
          <w:b/>
        </w:rPr>
        <w:footnoteRef/>
      </w:r>
      <w:r w:rsidRPr="00D212C0">
        <w:rPr>
          <w:rFonts w:asciiTheme="minorHAnsi" w:hAnsiTheme="minorHAnsi" w:cstheme="minorHAnsi"/>
          <w:b/>
        </w:rPr>
        <w:t xml:space="preserve"> </w:t>
      </w:r>
      <w:r w:rsidR="00B41625" w:rsidRPr="00D212C0">
        <w:rPr>
          <w:rFonts w:asciiTheme="minorHAnsi" w:hAnsiTheme="minorHAnsi" w:cstheme="minorHAnsi"/>
          <w:b/>
        </w:rPr>
        <w:t xml:space="preserve">Zgodnie z ,,Barometrem zawodów </w:t>
      </w:r>
      <w:r w:rsidR="00732264" w:rsidRPr="00D212C0">
        <w:rPr>
          <w:rFonts w:asciiTheme="minorHAnsi" w:hAnsiTheme="minorHAnsi" w:cstheme="minorHAnsi"/>
          <w:b/>
        </w:rPr>
        <w:t>2026 dla powiatu skarżyskiego”</w:t>
      </w:r>
      <w:r w:rsidR="00D212C0">
        <w:rPr>
          <w:rFonts w:asciiTheme="minorHAnsi" w:hAnsiTheme="minorHAnsi" w:cstheme="minorHAnsi"/>
          <w:b/>
        </w:rPr>
        <w:t xml:space="preserve"> zawody deficytowe to: </w:t>
      </w:r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Betoniarze i zbrojarze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2" w:history="1">
        <w:r w:rsidRPr="002A6076">
          <w:rPr>
            <w:rStyle w:val="Hipercze"/>
            <w:rFonts w:asciiTheme="minorHAnsi" w:hAnsiTheme="minorHAnsi" w:cstheme="minorHAnsi"/>
            <w:bCs/>
            <w:color w:val="000000" w:themeColor="text1"/>
            <w:u w:val="none"/>
          </w:rPr>
          <w:t>Kierowcy samochodów ciężarowych i ciągników siodłowych</w:t>
        </w:r>
        <w:r w:rsidR="002A6076" w:rsidRPr="002A6076">
          <w:rPr>
            <w:rStyle w:val="Hipercze"/>
            <w:rFonts w:asciiTheme="minorHAnsi" w:hAnsiTheme="minorHAnsi" w:cstheme="minorHAnsi"/>
            <w:bCs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bCs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3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Krawcy i pracownicy produkcji odzieży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1D2ADA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4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Lekarze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5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Monterzy instalacji budowlanych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6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Nauczyciele praktycznej nauki zawodu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7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Nauczyciele przedmiotów zawodowych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8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Nauczyciele szkół specjalnych i oddziałów integracyjnych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9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Operatorzy i mechanicy sprzętu do robót ziemnych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0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Operatorzy maszyn do produkcji wyrobów z gumy i tworzyw sztucznych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1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Operatorzy obrabiarek skrawających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2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Pielęgniarki i położne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3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Pracownicy fizyczni w produkcji i pracach prostych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4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Pracownicy służb mundurowych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0704E3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5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Psycholodzy i terapeuci</w:t>
        </w:r>
        <w:r w:rsidR="002A6076"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,</w:t>
        </w:r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 </w:t>
        </w:r>
      </w:hyperlink>
    </w:p>
    <w:p w:rsidR="00732264" w:rsidRPr="002A6076" w:rsidRDefault="00D212C0" w:rsidP="000704E3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hyperlink r:id="rId16" w:history="1">
        <w:r w:rsidRPr="002A6076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Spawacze 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8550C"/>
    <w:multiLevelType w:val="hybridMultilevel"/>
    <w:tmpl w:val="E7C40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91D"/>
    <w:rsid w:val="000704E3"/>
    <w:rsid w:val="00094A57"/>
    <w:rsid w:val="001D2ADA"/>
    <w:rsid w:val="002A6076"/>
    <w:rsid w:val="002C685E"/>
    <w:rsid w:val="003276E3"/>
    <w:rsid w:val="005F6EC8"/>
    <w:rsid w:val="00732264"/>
    <w:rsid w:val="0092291D"/>
    <w:rsid w:val="009C7591"/>
    <w:rsid w:val="009E3885"/>
    <w:rsid w:val="00B41625"/>
    <w:rsid w:val="00C310EB"/>
    <w:rsid w:val="00D212C0"/>
    <w:rsid w:val="00D214AD"/>
    <w:rsid w:val="00EB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0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0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0E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12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85" TargetMode="External"/><Relationship Id="rId13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43" TargetMode="External"/><Relationship Id="rId3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09" TargetMode="External"/><Relationship Id="rId7" Type="http://schemas.openxmlformats.org/officeDocument/2006/relationships/hyperlink" Target="https://barometrzawodow.pl/modul/prognozy-na-mapach-wyniki?map_type=province&amp;province%5B0%5D=13&amp;map_details=counties&amp;relation=1&amp;year%5B0%5D=2026&amp;profession%5B0%5D=8744" TargetMode="External"/><Relationship Id="rId12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62" TargetMode="External"/><Relationship Id="rId2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57" TargetMode="External"/><Relationship Id="rId16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47" TargetMode="External"/><Relationship Id="rId1" Type="http://schemas.openxmlformats.org/officeDocument/2006/relationships/hyperlink" Target="https://barometrzawodow.pl/modul/prognozy-na-mapach-wyniki?map_type=province&amp;province%5B0%5D=13&amp;map_details=counties&amp;relation=1&amp;year%5B0%5D=2026&amp;profession%5B0%5D=8794" TargetMode="External"/><Relationship Id="rId6" Type="http://schemas.openxmlformats.org/officeDocument/2006/relationships/hyperlink" Target="https://barometrzawodow.pl/modul/prognozy-na-mapach-wyniki?map_type=province&amp;province%5B0%5D=13&amp;map_details=counties&amp;relation=1&amp;year%5B0%5D=2026&amp;profession%5B0%5D=8767" TargetMode="External"/><Relationship Id="rId11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02" TargetMode="External"/><Relationship Id="rId5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00" TargetMode="External"/><Relationship Id="rId15" Type="http://schemas.openxmlformats.org/officeDocument/2006/relationships/hyperlink" Target="https://barometrzawodow.pl/modul/prognozy-na-mapach-wyniki?map_type=province&amp;province%5B0%5D=13&amp;map_details=counties&amp;relation=1&amp;year%5B0%5D=2026&amp;profession%5B0%5D=8756" TargetMode="External"/><Relationship Id="rId10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15" TargetMode="External"/><Relationship Id="rId4" Type="http://schemas.openxmlformats.org/officeDocument/2006/relationships/hyperlink" Target="https://barometrzawodow.pl/modul/prognozy-na-mapach-wyniki?map_type=province&amp;province%5B0%5D=13&amp;map_details=counties&amp;relation=1&amp;year%5B0%5D=2026&amp;profession%5B0%5D=8739" TargetMode="External"/><Relationship Id="rId9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37" TargetMode="External"/><Relationship Id="rId14" Type="http://schemas.openxmlformats.org/officeDocument/2006/relationships/hyperlink" Target="https://barometrzawodow.pl/modul/prognozy-na-mapach-wyniki?map_type=province&amp;province%5B0%5D=13&amp;map_details=counties&amp;relation=1&amp;year%5B0%5D=2026&amp;profession%5B0%5D=88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4D0EE-3B56-4A54-B293-12F72E49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mkosiec</cp:lastModifiedBy>
  <cp:revision>4</cp:revision>
  <dcterms:created xsi:type="dcterms:W3CDTF">2026-02-23T11:17:00Z</dcterms:created>
  <dcterms:modified xsi:type="dcterms:W3CDTF">2026-02-23T11:31:00Z</dcterms:modified>
</cp:coreProperties>
</file>